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E3F" w:rsidRDefault="003567A4">
      <w:pPr>
        <w:pStyle w:val="1"/>
        <w:spacing w:after="260"/>
        <w:ind w:firstLine="0"/>
        <w:jc w:val="center"/>
      </w:pPr>
      <w:r>
        <w:rPr>
          <w:b/>
          <w:bCs/>
        </w:rPr>
        <w:t>ПРИМЕРНЫЙ ПЕРЕЧЕНЬ ВОПРОСОВ К ЗАЧЕТУ</w:t>
      </w:r>
      <w:r>
        <w:rPr>
          <w:b/>
          <w:bCs/>
        </w:rPr>
        <w:br/>
        <w:t xml:space="preserve">по </w:t>
      </w:r>
      <w:r>
        <w:rPr>
          <w:b/>
          <w:bCs/>
        </w:rPr>
        <w:t>дисциплине</w:t>
      </w:r>
      <w:r>
        <w:rPr>
          <w:b/>
          <w:bCs/>
        </w:rPr>
        <w:br/>
        <w:t>«Правотворчество органов представительной, исполнительной и судебной</w:t>
      </w:r>
      <w:r>
        <w:rPr>
          <w:b/>
          <w:bCs/>
        </w:rPr>
        <w:br/>
        <w:t>власти»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078"/>
        </w:tabs>
        <w:ind w:firstLine="720"/>
        <w:jc w:val="both"/>
      </w:pPr>
      <w:bookmarkStart w:id="0" w:name="bookmark0"/>
      <w:bookmarkEnd w:id="0"/>
      <w:r>
        <w:t>Историческое развитие института правотворчества в Республике Беларусь.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083"/>
        </w:tabs>
        <w:ind w:firstLine="720"/>
        <w:jc w:val="both"/>
      </w:pPr>
      <w:bookmarkStart w:id="1" w:name="bookmark1"/>
      <w:bookmarkEnd w:id="1"/>
      <w:r>
        <w:t xml:space="preserve">Правотворчество как форма </w:t>
      </w:r>
      <w:r>
        <w:t>государственной деятельности. Многоаспектность понимания правотворческой деятельности.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078"/>
        </w:tabs>
        <w:ind w:firstLine="720"/>
        <w:jc w:val="both"/>
      </w:pPr>
      <w:bookmarkStart w:id="2" w:name="bookmark2"/>
      <w:bookmarkEnd w:id="2"/>
      <w:r>
        <w:t>Соотношение понятий «правотворчество», «нормотворчество» и «законотворчество».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102"/>
        </w:tabs>
        <w:ind w:firstLine="720"/>
        <w:jc w:val="both"/>
      </w:pPr>
      <w:bookmarkStart w:id="3" w:name="bookmark3"/>
      <w:bookmarkEnd w:id="3"/>
      <w:r>
        <w:t>Факторы, обусловливающие правотворческий процесс.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102"/>
        </w:tabs>
        <w:ind w:firstLine="720"/>
        <w:jc w:val="both"/>
      </w:pPr>
      <w:bookmarkStart w:id="4" w:name="bookmark4"/>
      <w:bookmarkEnd w:id="4"/>
      <w:r>
        <w:t xml:space="preserve">Принципы правотворческого процесса и их </w:t>
      </w:r>
      <w:r>
        <w:t>содержание.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102"/>
        </w:tabs>
        <w:ind w:firstLine="720"/>
        <w:jc w:val="both"/>
      </w:pPr>
      <w:bookmarkStart w:id="5" w:name="bookmark5"/>
      <w:bookmarkEnd w:id="5"/>
      <w:r>
        <w:t>Субъекты правотворчества и их виды.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102"/>
        </w:tabs>
        <w:ind w:firstLine="720"/>
        <w:jc w:val="both"/>
      </w:pPr>
      <w:bookmarkStart w:id="6" w:name="bookmark6"/>
      <w:bookmarkEnd w:id="6"/>
      <w:r>
        <w:t>Особенности правотворчества государственных органов.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082"/>
        </w:tabs>
        <w:ind w:firstLine="700"/>
      </w:pPr>
      <w:bookmarkStart w:id="7" w:name="bookmark7"/>
      <w:bookmarkEnd w:id="7"/>
      <w:r>
        <w:t>Особенности правотворчества негосударственных организаций.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082"/>
        </w:tabs>
        <w:ind w:firstLine="700"/>
      </w:pPr>
      <w:bookmarkStart w:id="8" w:name="bookmark8"/>
      <w:bookmarkEnd w:id="8"/>
      <w:r>
        <w:t>Формы участия в правотворчестве граждан Республики Беларусь.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08"/>
        </w:tabs>
        <w:ind w:firstLine="720"/>
        <w:jc w:val="both"/>
      </w:pPr>
      <w:bookmarkStart w:id="9" w:name="bookmark9"/>
      <w:bookmarkEnd w:id="9"/>
      <w:r>
        <w:t>Правотворчество международных орган</w:t>
      </w:r>
      <w:r>
        <w:t>изаций.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13"/>
        </w:tabs>
        <w:ind w:firstLine="720"/>
        <w:jc w:val="both"/>
      </w:pPr>
      <w:bookmarkStart w:id="10" w:name="bookmark10"/>
      <w:bookmarkEnd w:id="10"/>
      <w:r>
        <w:t>Формы правотворчества. Делегирование. Санкционирование и его формы.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13"/>
        </w:tabs>
        <w:ind w:firstLine="720"/>
        <w:jc w:val="both"/>
      </w:pPr>
      <w:bookmarkStart w:id="11" w:name="bookmark11"/>
      <w:bookmarkEnd w:id="11"/>
      <w:r>
        <w:t>Стадии правотворческой деятельности.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13"/>
        </w:tabs>
        <w:ind w:firstLine="720"/>
        <w:jc w:val="both"/>
      </w:pPr>
      <w:bookmarkStart w:id="12" w:name="bookmark12"/>
      <w:bookmarkEnd w:id="12"/>
      <w:r>
        <w:t>Критерии оценки эффективности правотворческого процесса.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18"/>
        </w:tabs>
        <w:ind w:firstLine="720"/>
        <w:jc w:val="both"/>
      </w:pPr>
      <w:bookmarkStart w:id="13" w:name="bookmark13"/>
      <w:bookmarkEnd w:id="13"/>
      <w:r>
        <w:t>Понятие юридической техники. Основные требования, предъявляемые к изложению текстов но</w:t>
      </w:r>
      <w:r>
        <w:t>рмативных правовых актов.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32"/>
        </w:tabs>
        <w:ind w:firstLine="720"/>
        <w:jc w:val="both"/>
      </w:pPr>
      <w:bookmarkStart w:id="14" w:name="bookmark14"/>
      <w:bookmarkEnd w:id="14"/>
      <w:r>
        <w:t>Терминология нормативного правового акта. Стилистические требования.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13"/>
        </w:tabs>
        <w:ind w:firstLine="720"/>
        <w:jc w:val="both"/>
      </w:pPr>
      <w:bookmarkStart w:id="15" w:name="bookmark15"/>
      <w:bookmarkEnd w:id="15"/>
      <w:r>
        <w:t>Общие вопросы подготовки проектов нормативных правовых актов.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18"/>
        </w:tabs>
        <w:ind w:firstLine="720"/>
        <w:jc w:val="both"/>
      </w:pPr>
      <w:bookmarkStart w:id="16" w:name="bookmark16"/>
      <w:bookmarkEnd w:id="16"/>
      <w:r>
        <w:t xml:space="preserve">Законодательная основа организации и деятельности Национального собрания Республики </w:t>
      </w:r>
      <w:r>
        <w:t>Беларусь.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27"/>
        </w:tabs>
        <w:ind w:firstLine="720"/>
        <w:jc w:val="both"/>
      </w:pPr>
      <w:bookmarkStart w:id="17" w:name="bookmark17"/>
      <w:bookmarkEnd w:id="17"/>
      <w:r>
        <w:t>Правотворческая (законодательная) инициатива. Субъекты права законодательной инициативы. Механизм реализации законодательной инициативы.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18" w:name="bookmark18"/>
      <w:bookmarkEnd w:id="18"/>
      <w:r>
        <w:t>Стадии законодательного процесса: подготовительная, основная и заключительная.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27"/>
        </w:tabs>
        <w:ind w:firstLine="720"/>
        <w:jc w:val="both"/>
      </w:pPr>
      <w:bookmarkStart w:id="19" w:name="bookmark19"/>
      <w:bookmarkEnd w:id="19"/>
      <w:r>
        <w:t>Подготовка законопроекта для р</w:t>
      </w:r>
      <w:r>
        <w:t>ассмотрения в Парламенте. Правотворчество постоянных комиссий Палаты представителей.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20" w:name="bookmark20"/>
      <w:bookmarkEnd w:id="20"/>
      <w:r>
        <w:t>Рассмотрение законопроекта в первом чтении. Подготовка и рассмотрение законопроекта во втором чтении. Голосование. Принятие законопроекта в Палате представителей.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18"/>
        </w:tabs>
        <w:ind w:firstLine="720"/>
        <w:jc w:val="both"/>
      </w:pPr>
      <w:bookmarkStart w:id="21" w:name="bookmark21"/>
      <w:bookmarkEnd w:id="21"/>
      <w:r>
        <w:t>Рассмотр</w:t>
      </w:r>
      <w:r>
        <w:t>ение законопроекта в Совете Республики. Правотворчество постоянных комиссий Совета Республики. Голосование. Одобрение или отклонение законопроекта.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22" w:name="bookmark22"/>
      <w:bookmarkEnd w:id="22"/>
      <w:r>
        <w:t>Процедура рассмотрения законопроектов в Конституционном суде. Принятие и оформление решений.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18"/>
        </w:tabs>
        <w:ind w:firstLine="720"/>
        <w:jc w:val="both"/>
      </w:pPr>
      <w:bookmarkStart w:id="23" w:name="bookmark23"/>
      <w:bookmarkEnd w:id="23"/>
      <w:r>
        <w:t>Подписание зако</w:t>
      </w:r>
      <w:r>
        <w:t>на Президентом Республики Беларусь. Право отлагательного вето Президента на закон или на его отдельные положения.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522"/>
        </w:tabs>
        <w:ind w:firstLine="720"/>
        <w:jc w:val="both"/>
      </w:pPr>
      <w:bookmarkStart w:id="24" w:name="bookmark24"/>
      <w:bookmarkEnd w:id="24"/>
      <w:r>
        <w:t>Регистрация законов в Национальном реестре правовых актов</w:t>
      </w:r>
      <w:r>
        <w:br w:type="page"/>
      </w:r>
      <w:r>
        <w:lastRenderedPageBreak/>
        <w:t>Республики Беларусь. Опубликование законов и вступление их в силу.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13"/>
        </w:tabs>
        <w:ind w:firstLine="720"/>
        <w:jc w:val="both"/>
      </w:pPr>
      <w:bookmarkStart w:id="25" w:name="bookmark25"/>
      <w:bookmarkEnd w:id="25"/>
      <w:r>
        <w:t>Правовые акты, из</w:t>
      </w:r>
      <w:r>
        <w:t>даваемые Президентом Республики Беларусь. Их виды и особенности.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13"/>
        </w:tabs>
        <w:ind w:firstLine="720"/>
        <w:jc w:val="both"/>
      </w:pPr>
      <w:bookmarkStart w:id="26" w:name="bookmark26"/>
      <w:bookmarkEnd w:id="26"/>
      <w:r>
        <w:t>Указы Президента Республики Беларусь. Их виды, особенности, порядок опубликования и вступления в силу.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27" w:name="bookmark27"/>
      <w:bookmarkEnd w:id="27"/>
      <w:r>
        <w:t xml:space="preserve">Взаимодействие Президента Республики Беларусь с Национальным собранием, Правительством, </w:t>
      </w:r>
      <w:r>
        <w:t>с министерствами, государственными комитетами и иными органами в сфере правотворчества.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18"/>
        </w:tabs>
        <w:ind w:firstLine="720"/>
        <w:jc w:val="both"/>
      </w:pPr>
      <w:bookmarkStart w:id="28" w:name="bookmark28"/>
      <w:bookmarkEnd w:id="28"/>
      <w:r>
        <w:t>Администрация Президента Республики Беларусь как основной орган, который занимается подготовкой правовых актов, издаваемых Президентом.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27"/>
        </w:tabs>
        <w:ind w:firstLine="720"/>
        <w:jc w:val="both"/>
      </w:pPr>
      <w:bookmarkStart w:id="29" w:name="bookmark29"/>
      <w:bookmarkEnd w:id="29"/>
      <w:r>
        <w:t>Правовые акты, издаваемые Правит</w:t>
      </w:r>
      <w:r>
        <w:t>ельством Республики Беларусь. Порядок их подготовки, обсуждения и принятия.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27"/>
        </w:tabs>
        <w:ind w:firstLine="720"/>
        <w:jc w:val="both"/>
      </w:pPr>
      <w:bookmarkStart w:id="30" w:name="bookmark30"/>
      <w:bookmarkEnd w:id="30"/>
      <w:r>
        <w:t>Вопросы, по которым принимаются акты Правительства Республики Беларусь.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18"/>
        </w:tabs>
        <w:ind w:firstLine="720"/>
        <w:jc w:val="both"/>
      </w:pPr>
      <w:bookmarkStart w:id="31" w:name="bookmark31"/>
      <w:bookmarkEnd w:id="31"/>
      <w:r>
        <w:t>Правотворческая деятельность республиканских органов государственного управления (министерств, государственн</w:t>
      </w:r>
      <w:r>
        <w:t>ых комитетов, иных органов).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32" w:name="bookmark32"/>
      <w:bookmarkEnd w:id="32"/>
      <w:r>
        <w:t>Взаимодействие Правительства и республиканских органов государственного управления в процессе правотворчества.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32"/>
        </w:tabs>
        <w:ind w:firstLine="720"/>
        <w:jc w:val="both"/>
      </w:pPr>
      <w:bookmarkStart w:id="33" w:name="bookmark33"/>
      <w:bookmarkEnd w:id="33"/>
      <w:r>
        <w:t>Формы, пределы и средства судебного правотворчества в Республике Беларусь.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22"/>
        </w:tabs>
        <w:ind w:firstLine="720"/>
        <w:jc w:val="both"/>
      </w:pPr>
      <w:bookmarkStart w:id="34" w:name="bookmark34"/>
      <w:bookmarkEnd w:id="34"/>
      <w:r>
        <w:t xml:space="preserve">Постановления Пленума </w:t>
      </w:r>
      <w:r>
        <w:t>Верховного суда как источник права. Судебная практика как предпосылка правотворческой деятельности судов.</w:t>
      </w:r>
    </w:p>
    <w:p w:rsidR="00ED1E3F" w:rsidRDefault="003567A4">
      <w:pPr>
        <w:pStyle w:val="1"/>
        <w:numPr>
          <w:ilvl w:val="0"/>
          <w:numId w:val="1"/>
        </w:numPr>
        <w:tabs>
          <w:tab w:val="left" w:pos="1227"/>
        </w:tabs>
        <w:spacing w:after="260"/>
        <w:ind w:firstLine="720"/>
        <w:jc w:val="both"/>
      </w:pPr>
      <w:bookmarkStart w:id="35" w:name="bookmark35"/>
      <w:bookmarkEnd w:id="35"/>
      <w:r>
        <w:t>Особенности правотворчества Конституционного суда Республики Беларусь. Заключения Конституционного суда как источник права. Его особенности.</w:t>
      </w:r>
    </w:p>
    <w:p w:rsidR="00ED1E3F" w:rsidRDefault="003567A4">
      <w:pPr>
        <w:pStyle w:val="1"/>
        <w:ind w:firstLine="0"/>
      </w:pPr>
      <w:r>
        <w:t>Рассмотре</w:t>
      </w:r>
      <w:r>
        <w:t>ны и утверждены</w:t>
      </w:r>
    </w:p>
    <w:p w:rsidR="00ED1E3F" w:rsidRDefault="003567A4">
      <w:pPr>
        <w:pStyle w:val="1"/>
        <w:ind w:firstLine="0"/>
      </w:pPr>
      <w:r>
        <w:t>на заседании кафедры теории и истории права</w:t>
      </w:r>
    </w:p>
    <w:p w:rsidR="00ED1E3F" w:rsidRDefault="003567A4">
      <w:pPr>
        <w:pStyle w:val="1"/>
        <w:spacing w:after="300"/>
        <w:ind w:firstLine="0"/>
      </w:pPr>
      <w:r>
        <w:t>«29» августа 202</w:t>
      </w:r>
      <w:r w:rsidR="00E350AB">
        <w:t>3</w:t>
      </w:r>
      <w:r>
        <w:t xml:space="preserve"> г. Протокол № 1</w:t>
      </w:r>
    </w:p>
    <w:p w:rsidR="00ED1E3F" w:rsidRDefault="003567A4">
      <w:pPr>
        <w:pStyle w:val="1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5058410</wp:posOffset>
                </wp:positionH>
                <wp:positionV relativeFrom="paragraph">
                  <wp:posOffset>8890</wp:posOffset>
                </wp:positionV>
                <wp:extent cx="1124585" cy="2197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1E3F" w:rsidRDefault="003567A4">
                            <w:pPr>
                              <w:pStyle w:val="1"/>
                              <w:ind w:firstLine="0"/>
                            </w:pPr>
                            <w:proofErr w:type="spellStart"/>
                            <w:r>
                              <w:t>М.И.Пастухов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8.3pt;margin-top:.7pt;width:88.55pt;height:17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" filled="f" stroked="f">
                <v:textbox inset="0,0,0,0">
                  <w:txbxContent>
                    <w:p w:rsidR="00ED1E3F" w:rsidRDefault="003567A4">
                      <w:pPr>
                        <w:pStyle w:val="1"/>
                        <w:ind w:firstLine="0"/>
                      </w:pPr>
                      <w:proofErr w:type="spellStart"/>
                      <w:r>
                        <w:t>М.И.Пастухов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Заведующий кафедрой теории и истории права</w:t>
      </w:r>
      <w:bookmarkStart w:id="36" w:name="_GoBack"/>
      <w:bookmarkEnd w:id="36"/>
    </w:p>
    <w:sectPr w:rsidR="00ED1E3F">
      <w:pgSz w:w="11900" w:h="16840"/>
      <w:pgMar w:top="798" w:right="861" w:bottom="707" w:left="1031" w:header="370" w:footer="2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7A4" w:rsidRDefault="003567A4">
      <w:r>
        <w:separator/>
      </w:r>
    </w:p>
  </w:endnote>
  <w:endnote w:type="continuationSeparator" w:id="0">
    <w:p w:rsidR="003567A4" w:rsidRDefault="0035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7A4" w:rsidRDefault="003567A4"/>
  </w:footnote>
  <w:footnote w:type="continuationSeparator" w:id="0">
    <w:p w:rsidR="003567A4" w:rsidRDefault="003567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1D36"/>
    <w:multiLevelType w:val="multilevel"/>
    <w:tmpl w:val="98D25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E3F"/>
    <w:rsid w:val="003567A4"/>
    <w:rsid w:val="00E350AB"/>
    <w:rsid w:val="00ED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F646"/>
  <w15:docId w15:val="{2BD506B6-12E6-4098-9041-94052CC9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2023-10-17T11:15:00Z</dcterms:created>
  <dcterms:modified xsi:type="dcterms:W3CDTF">2023-10-17T11:15:00Z</dcterms:modified>
</cp:coreProperties>
</file>