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8D0" w:rsidRPr="008B6116" w:rsidRDefault="002638D0" w:rsidP="002638D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вопросов к экзамену</w:t>
      </w:r>
      <w:r w:rsidRPr="00656BE2">
        <w:rPr>
          <w:b/>
          <w:sz w:val="28"/>
          <w:szCs w:val="28"/>
        </w:rPr>
        <w:t xml:space="preserve"> по дисциплине «</w:t>
      </w:r>
      <w:r>
        <w:rPr>
          <w:b/>
          <w:sz w:val="28"/>
          <w:szCs w:val="28"/>
        </w:rPr>
        <w:t>Корпоративное</w:t>
      </w:r>
      <w:r w:rsidRPr="00656BE2">
        <w:rPr>
          <w:b/>
          <w:sz w:val="28"/>
          <w:szCs w:val="28"/>
        </w:rPr>
        <w:t xml:space="preserve"> право»</w:t>
      </w:r>
      <w:r w:rsidRPr="008B6116">
        <w:rPr>
          <w:b/>
          <w:sz w:val="28"/>
          <w:szCs w:val="28"/>
        </w:rPr>
        <w:t xml:space="preserve"> </w:t>
      </w:r>
    </w:p>
    <w:p w:rsidR="002638D0" w:rsidRDefault="002638D0" w:rsidP="002638D0">
      <w:pPr>
        <w:tabs>
          <w:tab w:val="left" w:pos="0"/>
        </w:tabs>
        <w:jc w:val="both"/>
        <w:rPr>
          <w:spacing w:val="2"/>
          <w:sz w:val="28"/>
          <w:szCs w:val="28"/>
        </w:rPr>
      </w:pP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Понятие, предмет и метод корпоративного права.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Принципы корпоративного права.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История становления и развития корпоративного законодательства. Место корпоративного права в системе права.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Корпорации в праве зарубежных государств.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Источники корпоративного права. Нормативные правовые акты и иные источники корпоративного права.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Общая характеристика субъектов корпоративного права.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Понятие корпорац</w:t>
      </w:r>
      <w:proofErr w:type="gramStart"/>
      <w:r w:rsidRPr="003F68D8">
        <w:rPr>
          <w:spacing w:val="2"/>
          <w:sz w:val="28"/>
          <w:szCs w:val="28"/>
        </w:rPr>
        <w:t>ии и её</w:t>
      </w:r>
      <w:proofErr w:type="gramEnd"/>
      <w:r w:rsidRPr="003F68D8">
        <w:rPr>
          <w:spacing w:val="2"/>
          <w:sz w:val="28"/>
          <w:szCs w:val="28"/>
        </w:rPr>
        <w:t xml:space="preserve"> сущностные признаки. Виды корпораций.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Виды коммерческих корпоративных юридических лиц.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Некоммерческие корпоративные организации.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Порядок создания корпоративных организаций по законодательству Республики Беларусь.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Уставный фонд коммерческой корпоративной организации.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Особенности юридической ответственности в корпоративных отношениях.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Общая характеристика правового положения хозяйственного общества как корпоративной организации.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Правовое регулирование порядка создания хозяйственного общества.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Участники и учредители хозяйственного общества.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Устав хозяйственного общества как учредительный документ: правовая природа и основные положения.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Договор о создании хозяйственного общества, его характеристика.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Учредительное собрание хозяйственного общества. Вопросы, относящиеся к компетенции учредительного собрания.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Общество с ограниченной ответственностью как разновидность корпорации.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Общество с дополнительной ответственностью как организационно-правовая форма корпорации.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Акционерное общество как организационно-правовая форма корпорации: общая характеристика и особенности.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Правовое положение открытого акционерного общества по законодательству Республики Беларусь.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Правовой статус закрытого акционерного общества по законодательству Республики Беларусь.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Правовой статус и условия функционирования холдингов в Республике Беларусь.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Понятие ценной бумаги. Виды корпоративных ценных бумаг по законодательству Республики Беларусь.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Акция как разновидность ценной бумаги. Виды акций.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lastRenderedPageBreak/>
        <w:t>Порядок и условия эмиссии ценных бумаг корпорации. Закон Республики Беларусь от 5 января 2015 г. № 231-З «О рынке ценных бумаг».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Правовое регулирование оборота акций в Республике Беларусь.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Понятие и правовые основы корпоративного управления в хозяйственных обществах.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Понятие и виды органов хозяйственного общества.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Правовое положение общего собрания участников хозяйственного общества.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Совет директоров (наблюдательный совет) хозяйственного общества и его компетенция.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Исполнительный орган хозяйственного общества и его компетенция.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 xml:space="preserve">Контрольные органы хозяйственного общества и их компетенция. 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 xml:space="preserve">Понятие и правовое положение </w:t>
      </w:r>
      <w:proofErr w:type="spellStart"/>
      <w:r w:rsidRPr="003F68D8">
        <w:rPr>
          <w:spacing w:val="2"/>
          <w:sz w:val="28"/>
          <w:szCs w:val="28"/>
        </w:rPr>
        <w:t>аффилированных</w:t>
      </w:r>
      <w:proofErr w:type="spellEnd"/>
      <w:r w:rsidRPr="003F68D8">
        <w:rPr>
          <w:spacing w:val="2"/>
          <w:sz w:val="28"/>
          <w:szCs w:val="28"/>
        </w:rPr>
        <w:t xml:space="preserve"> лиц хозяйственного общества.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Крупные сделки хозяйственного общества, их признаки и порядок совершения.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Правовое положение акционеров.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Правовое регулирование изменения уставного фонда акционерного общества.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Правовое положение участника общества с ограниченной ответственностью, общества с дополнительной ответственностью.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Корпоративные договоры (соглашения) по законодательству Республики Беларусь.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Понятие, способы и порядок реорганизации корпоративных организаций.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Основания и порядок ликвидации корпоративных организаций.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Правовое положение хозяйственных товариществ в Республике Беларусь.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Полное товарищество как корпоративная организация.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Особенности правового положения коммандитного товарищества.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Правовое положение производственного кооператива.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Источники правового регулирования трудовых отношений в корпоративных организациях.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Правовые средства кадрового менеджмента в корпоративных организациях.</w:t>
      </w:r>
    </w:p>
    <w:p w:rsidR="002638D0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Гражданско-правовые договоры и их роль в кадровом обеспечении корпораций.</w:t>
      </w:r>
    </w:p>
    <w:p w:rsidR="002638D0" w:rsidRPr="003F68D8" w:rsidRDefault="002638D0" w:rsidP="002638D0">
      <w:pPr>
        <w:numPr>
          <w:ilvl w:val="0"/>
          <w:numId w:val="1"/>
        </w:numPr>
        <w:tabs>
          <w:tab w:val="left" w:pos="0"/>
        </w:tabs>
        <w:jc w:val="both"/>
        <w:rPr>
          <w:spacing w:val="2"/>
          <w:sz w:val="28"/>
          <w:szCs w:val="28"/>
        </w:rPr>
      </w:pPr>
      <w:r w:rsidRPr="003F68D8">
        <w:rPr>
          <w:spacing w:val="2"/>
          <w:sz w:val="28"/>
          <w:szCs w:val="28"/>
        </w:rPr>
        <w:t>Правовое регулирование социально-партнерских отношений в корпоративных организациях.</w:t>
      </w:r>
    </w:p>
    <w:p w:rsidR="00350D1D" w:rsidRDefault="00350D1D"/>
    <w:p w:rsidR="002638D0" w:rsidRPr="007B37FD" w:rsidRDefault="002638D0" w:rsidP="002638D0">
      <w:pPr>
        <w:jc w:val="both"/>
        <w:rPr>
          <w:sz w:val="28"/>
          <w:szCs w:val="28"/>
        </w:rPr>
      </w:pPr>
      <w:r w:rsidRPr="007B37FD">
        <w:rPr>
          <w:sz w:val="28"/>
          <w:szCs w:val="28"/>
        </w:rPr>
        <w:t>Утверждено на заседании кафедры</w:t>
      </w:r>
    </w:p>
    <w:p w:rsidR="002638D0" w:rsidRPr="007B37FD" w:rsidRDefault="002638D0" w:rsidP="002638D0">
      <w:pPr>
        <w:jc w:val="both"/>
        <w:rPr>
          <w:sz w:val="28"/>
          <w:szCs w:val="28"/>
        </w:rPr>
      </w:pPr>
      <w:r w:rsidRPr="007B37FD">
        <w:rPr>
          <w:sz w:val="28"/>
          <w:szCs w:val="28"/>
        </w:rPr>
        <w:t>Протоколом №1</w:t>
      </w:r>
    </w:p>
    <w:p w:rsidR="002638D0" w:rsidRPr="007B37FD" w:rsidRDefault="002638D0" w:rsidP="002638D0">
      <w:pPr>
        <w:jc w:val="both"/>
        <w:rPr>
          <w:sz w:val="28"/>
          <w:szCs w:val="28"/>
        </w:rPr>
      </w:pPr>
      <w:r w:rsidRPr="007B37FD">
        <w:rPr>
          <w:sz w:val="28"/>
          <w:szCs w:val="28"/>
        </w:rPr>
        <w:t xml:space="preserve">От 28 августа 2023 г.                                                             </w:t>
      </w:r>
    </w:p>
    <w:p w:rsidR="002638D0" w:rsidRDefault="002638D0" w:rsidP="002638D0">
      <w:pPr>
        <w:jc w:val="both"/>
      </w:pPr>
      <w:r w:rsidRPr="007B37FD">
        <w:rPr>
          <w:sz w:val="28"/>
          <w:szCs w:val="28"/>
        </w:rPr>
        <w:t>Зав. кафедрой                                                                              Л.В.Курило</w:t>
      </w:r>
    </w:p>
    <w:sectPr w:rsidR="002638D0" w:rsidSect="00350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2504"/>
    <w:multiLevelType w:val="hybridMultilevel"/>
    <w:tmpl w:val="87A43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8D0"/>
    <w:rsid w:val="002638D0"/>
    <w:rsid w:val="00350D1D"/>
    <w:rsid w:val="00B20958"/>
    <w:rsid w:val="00E4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8D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2023-11-28T14:00:00Z</dcterms:created>
  <dcterms:modified xsi:type="dcterms:W3CDTF">2023-11-28T14:02:00Z</dcterms:modified>
</cp:coreProperties>
</file>