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15" w:rsidRPr="00C61115" w:rsidRDefault="00C61115" w:rsidP="00C611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115">
        <w:rPr>
          <w:rFonts w:ascii="Times New Roman" w:hAnsi="Times New Roman" w:cs="Times New Roman"/>
          <w:b/>
          <w:sz w:val="28"/>
          <w:szCs w:val="28"/>
        </w:rPr>
        <w:t>ВОПРОСЫ К ЭКЗАМЕНУ</w:t>
      </w:r>
      <w:r>
        <w:rPr>
          <w:rFonts w:ascii="Times New Roman" w:hAnsi="Times New Roman" w:cs="Times New Roman"/>
          <w:b/>
          <w:sz w:val="28"/>
          <w:szCs w:val="28"/>
        </w:rPr>
        <w:t xml:space="preserve"> ПО</w:t>
      </w:r>
    </w:p>
    <w:p w:rsidR="00C61115" w:rsidRPr="00C61115" w:rsidRDefault="00C61115" w:rsidP="00C611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ГРАЖДАНСКОМУ</w:t>
      </w:r>
      <w:r w:rsidRPr="00C61115">
        <w:rPr>
          <w:rFonts w:ascii="Times New Roman" w:hAnsi="Times New Roman" w:cs="Times New Roman"/>
          <w:b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C61115">
        <w:rPr>
          <w:rFonts w:ascii="Times New Roman" w:hAnsi="Times New Roman" w:cs="Times New Roman"/>
          <w:b/>
          <w:sz w:val="28"/>
          <w:szCs w:val="28"/>
        </w:rPr>
        <w:t xml:space="preserve"> (ОБЩАЯ ЧАСТЬ)</w:t>
      </w:r>
    </w:p>
    <w:p w:rsidR="00C61115" w:rsidRPr="00C61115" w:rsidRDefault="00C61115" w:rsidP="00C61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120" w:rsidRPr="00407120" w:rsidRDefault="00407120" w:rsidP="00407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07120">
        <w:rPr>
          <w:rFonts w:ascii="Times New Roman" w:hAnsi="Times New Roman" w:cs="Times New Roman"/>
          <w:sz w:val="28"/>
          <w:szCs w:val="28"/>
        </w:rPr>
        <w:t>Учреждение образования «БИП-Университет права и социально-информационных технологий»</w:t>
      </w:r>
    </w:p>
    <w:p w:rsidR="00407120" w:rsidRPr="00407120" w:rsidRDefault="00407120" w:rsidP="004071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Аналогия закона и аналогия права в гражданском праве.</w:t>
      </w:r>
    </w:p>
    <w:p w:rsidR="000F0216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Вещно-правовые способы защиты права собственности и других вещных прав</w:t>
      </w:r>
      <w:r>
        <w:t>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Виды гражданско-правовых договоров.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Виды недействительных сделок. Правовые последствия признания сделки недействительной.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Виды сделок.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Возмещение убытков.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Возникновение и прекращение права собственности.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Возникновение, изменение и прекращение гражданских правоотношений. Юридические факты.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Гарантия, задаток, удержание.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Гражданско-правовая защита чести, достоинства и деловой репутации.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Действие гражданского законодательства во времени, в пространстве и по кругу лиц.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Доверенность: виды, форма, срок, прекращение действия. Передоверие.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Долевая, солидарная и субсидиарная ответственность в гражданском праве.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Заключение гражданско-правового договора (общий порядок).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Залог прав. Залог ценных бумаг.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Значение судебной практики в применении и совершенствовании гражданского законодательства.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tabs>
          <w:tab w:val="left" w:pos="0"/>
        </w:tabs>
        <w:ind w:left="0" w:firstLine="709"/>
      </w:pPr>
      <w:r w:rsidRPr="00407120">
        <w:t>Изменение и расторжение гражданско-правового договора.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Императивные и диспозитивные нормы гражданского права.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Имя гражданина. Место жительства гражданина и его юридическое значение.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Индивидуализация юридического лица в гражданском обороте.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Истребование имущества собственником из чужого незаконного владения (виндикационный иск).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Исчисление сроков исковой давности.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Классификация гражданских правоотношений.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Классификация юридических лиц.</w:t>
      </w:r>
    </w:p>
    <w:p w:rsidR="000F0216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Ликвидация юридического лица (основания, способы и порядок).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Место и задачи гражданского права в системе других отраслей права.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Мнимые и притворные сделки.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lastRenderedPageBreak/>
        <w:t>Множественность лиц в обязательстве. Регрессные обязательства.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Неустойка как способ обеспечения исполнения обязательств. Виды неустойки.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Образование юридических лиц.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Обстоятельства, исключающие ответственность.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 xml:space="preserve">Обстоятельства, уменьшающие размер ответственности должника. 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Общая характеристика способов обеспечения исполнения обязательств.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Объекты гражданского права, их виды. Понятие и классификация вещей.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Опека и попечительство. Патронаж над дееспособными гражданами.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Органы управления юридическим лицом: виды и порядок их формирования.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Основания возникновения обязательств.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Ответственность должника за действия третьих лиц.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Ответственность, наступающая независимо от вины.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Перемена лиц в обязательстве.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Понятие гражданского правоотношения и его структура.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Понятие и виды вещных прав.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Понятие и виды ограниченных вещных прав.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Понятие и значение гражданско-правовой ответственности.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Понятие и значение исковой давности. Виды сроков исковой давности.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Понятие и значение сделки. Мотив, воля и волеизъявление в сделке.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Понятие и основные принципы исполнения обязательств.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Понятие и предмет науки гражданского права. Методы исследования в науке гражданского права.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Понятие и признаки юридического лица.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 xml:space="preserve">Понятие и содержание права собственности. Собственность и право собственности. 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Понятие личных неимущественных прав как объектов гражданских правоотношений.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Понятие обязательства, его виды.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Понятие права частной собственности физических лиц и ее содержание.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Понятие, виды дееспособности физического лица. Возникновение полной дееспособности.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Понятие, значение и основные признаки гражданско-правового договора.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 xml:space="preserve">Понятие, значение, виды, субъекты представительства. Полномочия представителя. 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Понятие, предмет, система, метод гражданского права.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lastRenderedPageBreak/>
        <w:t>Поручительство как способ обеспечения исполнения обязательств.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Последствия истечения срока исковой давности.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rPr>
          <w:color w:val="000000"/>
        </w:rPr>
        <w:t>Права и обязанности участников общей долевой собственности.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Право государственной собственности и его осуществление.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Право общей совместной собственности супругов.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Право ограниченного пользования чужим недвижимым имуществом (сервитут).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Право пожизненного наследуемого владения и постоянного пользования земельным участком.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Право собственности юридических лиц: содержание и основания возникновения.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Право хозяйственного ведения и оперативного управления.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Правоспособность и дееспособность юридического лица.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Правоспособность физических лиц: понятие, характер, содержание, возникновение и прекращение.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Предмет исполнения обязательств.</w:t>
      </w:r>
    </w:p>
    <w:p w:rsidR="000F0216" w:rsidRPr="00407120" w:rsidRDefault="000F0216" w:rsidP="00407120">
      <w:pPr>
        <w:pStyle w:val="a5"/>
        <w:numPr>
          <w:ilvl w:val="0"/>
          <w:numId w:val="7"/>
        </w:numPr>
        <w:spacing w:after="0"/>
        <w:ind w:left="0" w:firstLine="709"/>
        <w:rPr>
          <w:sz w:val="28"/>
          <w:szCs w:val="28"/>
        </w:rPr>
      </w:pPr>
      <w:r w:rsidRPr="00407120">
        <w:rPr>
          <w:sz w:val="28"/>
          <w:szCs w:val="28"/>
        </w:rPr>
        <w:t>Предмет правового регулирования и основные институты гражданского и торгового права зарубежных стран.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Прекращение обязательств.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Признание гражданина безвестно отсутствующим и объявление гражданина умершим (условия, порядок, последствия). Последствия явки гражданина, признанного безвестно отсутствующим или объявленного умершим.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Приостановление, перерыв и восстановление сроков исковой давности.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Просрочка должника. Просрочка кредитора.</w:t>
      </w:r>
    </w:p>
    <w:p w:rsidR="000F0216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Работы и услуги как объекты гражданских прав.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Республика Беларусь и административно-территориальные единицы как субъекты гражданского права.</w:t>
      </w:r>
    </w:p>
    <w:p w:rsidR="000F0216" w:rsidRPr="00407120" w:rsidRDefault="000F0216" w:rsidP="00407120">
      <w:pPr>
        <w:pStyle w:val="a5"/>
        <w:numPr>
          <w:ilvl w:val="0"/>
          <w:numId w:val="7"/>
        </w:numPr>
        <w:spacing w:before="0" w:beforeAutospacing="0" w:after="0"/>
        <w:ind w:left="0" w:firstLine="709"/>
        <w:rPr>
          <w:sz w:val="28"/>
          <w:szCs w:val="28"/>
        </w:rPr>
      </w:pPr>
      <w:r w:rsidRPr="00407120">
        <w:rPr>
          <w:sz w:val="28"/>
          <w:szCs w:val="28"/>
        </w:rPr>
        <w:t>Сделки, совершенные под условием.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Содержание гражданско-правового договора.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Состав гражданского законодательства Республики Беларусь.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Срок, место и способ исполнения обязательств.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Сроки в гражданском праве. Понятие, виды, значение, порядок исчисления.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Стороны в обязательстве. Долевые и солидарные обязательства.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Требование об устранении нарушений, не связанных с лишением владения (негаторный иск).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Требования, на которые не распространяется исковая давность.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 xml:space="preserve">Условия действительности сделок. 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Форма гражданско-правового договора.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tabs>
          <w:tab w:val="left" w:pos="0"/>
        </w:tabs>
        <w:ind w:left="0" w:firstLine="709"/>
      </w:pPr>
      <w:r w:rsidRPr="00407120">
        <w:t>Форма сделок. Правовые последствия несоблюдения формы сделки.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Формы и порядок реорганизации юридических лиц.</w:t>
      </w:r>
    </w:p>
    <w:p w:rsidR="000F0216" w:rsidRPr="00407120" w:rsidRDefault="000F0216" w:rsidP="00407120">
      <w:pPr>
        <w:pStyle w:val="a5"/>
        <w:numPr>
          <w:ilvl w:val="0"/>
          <w:numId w:val="7"/>
        </w:numPr>
        <w:spacing w:after="0"/>
        <w:ind w:left="0" w:firstLine="709"/>
        <w:rPr>
          <w:sz w:val="28"/>
          <w:szCs w:val="28"/>
        </w:rPr>
      </w:pPr>
      <w:r w:rsidRPr="00407120">
        <w:rPr>
          <w:sz w:val="28"/>
          <w:szCs w:val="28"/>
        </w:rPr>
        <w:lastRenderedPageBreak/>
        <w:t>Функции гражданского права. Принципы гражданского права.</w:t>
      </w:r>
    </w:p>
    <w:p w:rsidR="000F0216" w:rsidRPr="00407120" w:rsidRDefault="000F0216" w:rsidP="00407120">
      <w:pPr>
        <w:pStyle w:val="a6"/>
        <w:numPr>
          <w:ilvl w:val="0"/>
          <w:numId w:val="7"/>
        </w:numPr>
        <w:ind w:left="0" w:firstLine="709"/>
      </w:pPr>
      <w:r w:rsidRPr="00407120">
        <w:t>Хозяйственные общества и товарищества.</w:t>
      </w:r>
    </w:p>
    <w:p w:rsidR="00407120" w:rsidRDefault="00407120" w:rsidP="00407120">
      <w:pPr>
        <w:pStyle w:val="a6"/>
        <w:ind w:left="0"/>
      </w:pPr>
    </w:p>
    <w:p w:rsidR="000F0216" w:rsidRDefault="000F0216" w:rsidP="00407120">
      <w:pPr>
        <w:pStyle w:val="a6"/>
        <w:ind w:left="0"/>
      </w:pPr>
    </w:p>
    <w:p w:rsidR="000F0216" w:rsidRDefault="000F0216" w:rsidP="000F0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216" w:rsidRPr="007B37FD" w:rsidRDefault="000F0216" w:rsidP="000F0216">
      <w:pPr>
        <w:jc w:val="both"/>
        <w:rPr>
          <w:rFonts w:ascii="Times New Roman" w:hAnsi="Times New Roman"/>
          <w:sz w:val="28"/>
          <w:szCs w:val="28"/>
        </w:rPr>
      </w:pPr>
      <w:r w:rsidRPr="007B37FD">
        <w:rPr>
          <w:rFonts w:ascii="Times New Roman" w:hAnsi="Times New Roman"/>
          <w:sz w:val="28"/>
          <w:szCs w:val="28"/>
        </w:rPr>
        <w:t>Утверждено на заседании кафедры</w:t>
      </w:r>
    </w:p>
    <w:p w:rsidR="000F0216" w:rsidRPr="007B37FD" w:rsidRDefault="000F0216" w:rsidP="000F0216">
      <w:pPr>
        <w:jc w:val="both"/>
        <w:rPr>
          <w:rFonts w:ascii="Times New Roman" w:hAnsi="Times New Roman"/>
          <w:sz w:val="28"/>
          <w:szCs w:val="28"/>
        </w:rPr>
      </w:pPr>
      <w:r w:rsidRPr="007B37FD">
        <w:rPr>
          <w:rFonts w:ascii="Times New Roman" w:hAnsi="Times New Roman"/>
          <w:sz w:val="28"/>
          <w:szCs w:val="28"/>
        </w:rPr>
        <w:t>Протоколом №1</w:t>
      </w:r>
    </w:p>
    <w:p w:rsidR="000F0216" w:rsidRPr="007B37FD" w:rsidRDefault="000F0216" w:rsidP="000F0216">
      <w:pPr>
        <w:jc w:val="both"/>
        <w:rPr>
          <w:rFonts w:ascii="Times New Roman" w:hAnsi="Times New Roman"/>
          <w:sz w:val="28"/>
          <w:szCs w:val="28"/>
        </w:rPr>
      </w:pPr>
      <w:r w:rsidRPr="007B37FD">
        <w:rPr>
          <w:rFonts w:ascii="Times New Roman" w:hAnsi="Times New Roman"/>
          <w:sz w:val="28"/>
          <w:szCs w:val="28"/>
        </w:rPr>
        <w:t xml:space="preserve">От </w:t>
      </w:r>
      <w:r w:rsidR="007B37FD" w:rsidRPr="007B37FD">
        <w:rPr>
          <w:rFonts w:ascii="Times New Roman" w:hAnsi="Times New Roman"/>
          <w:sz w:val="28"/>
          <w:szCs w:val="28"/>
        </w:rPr>
        <w:t>28</w:t>
      </w:r>
      <w:r w:rsidRPr="007B37FD">
        <w:rPr>
          <w:rFonts w:ascii="Times New Roman" w:hAnsi="Times New Roman"/>
          <w:sz w:val="28"/>
          <w:szCs w:val="28"/>
        </w:rPr>
        <w:t xml:space="preserve"> августа 202</w:t>
      </w:r>
      <w:r w:rsidR="007B37FD" w:rsidRPr="007B37FD">
        <w:rPr>
          <w:rFonts w:ascii="Times New Roman" w:hAnsi="Times New Roman"/>
          <w:sz w:val="28"/>
          <w:szCs w:val="28"/>
        </w:rPr>
        <w:t>3</w:t>
      </w:r>
      <w:r w:rsidRPr="007B37FD">
        <w:rPr>
          <w:rFonts w:ascii="Times New Roman" w:hAnsi="Times New Roman"/>
          <w:sz w:val="28"/>
          <w:szCs w:val="28"/>
        </w:rPr>
        <w:t xml:space="preserve"> г.                                                             </w:t>
      </w:r>
    </w:p>
    <w:p w:rsidR="000F0216" w:rsidRPr="004B2262" w:rsidRDefault="000F0216" w:rsidP="000F0216">
      <w:pPr>
        <w:jc w:val="both"/>
        <w:rPr>
          <w:rFonts w:ascii="Times New Roman" w:hAnsi="Times New Roman"/>
          <w:sz w:val="28"/>
          <w:szCs w:val="28"/>
        </w:rPr>
      </w:pPr>
      <w:r w:rsidRPr="007B37FD">
        <w:rPr>
          <w:rFonts w:ascii="Times New Roman" w:hAnsi="Times New Roman"/>
          <w:sz w:val="28"/>
          <w:szCs w:val="28"/>
        </w:rPr>
        <w:t>Зав. кафедрой                                                                              Л.В.Курило</w:t>
      </w:r>
    </w:p>
    <w:p w:rsidR="000F0216" w:rsidRDefault="000F0216" w:rsidP="000F0216">
      <w:pPr>
        <w:spacing w:after="0" w:line="360" w:lineRule="exact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F0216" w:rsidRDefault="000F0216" w:rsidP="00407120">
      <w:pPr>
        <w:pStyle w:val="a6"/>
        <w:ind w:left="0"/>
      </w:pPr>
    </w:p>
    <w:sectPr w:rsidR="000F0216" w:rsidSect="00F77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07E35"/>
    <w:multiLevelType w:val="hybridMultilevel"/>
    <w:tmpl w:val="E2A8F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3510F"/>
    <w:multiLevelType w:val="hybridMultilevel"/>
    <w:tmpl w:val="D316A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07EBB"/>
    <w:multiLevelType w:val="multilevel"/>
    <w:tmpl w:val="32F09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823D78"/>
    <w:multiLevelType w:val="hybridMultilevel"/>
    <w:tmpl w:val="9BD81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839E8"/>
    <w:multiLevelType w:val="hybridMultilevel"/>
    <w:tmpl w:val="DB34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248B7"/>
    <w:multiLevelType w:val="hybridMultilevel"/>
    <w:tmpl w:val="AA96C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11886"/>
    <w:multiLevelType w:val="hybridMultilevel"/>
    <w:tmpl w:val="E2347A50"/>
    <w:lvl w:ilvl="0" w:tplc="800A642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62B68"/>
    <w:multiLevelType w:val="hybridMultilevel"/>
    <w:tmpl w:val="E8C6A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44A11"/>
    <w:multiLevelType w:val="hybridMultilevel"/>
    <w:tmpl w:val="EF948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50DF5"/>
    <w:multiLevelType w:val="hybridMultilevel"/>
    <w:tmpl w:val="5146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DF5AAA"/>
    <w:multiLevelType w:val="hybridMultilevel"/>
    <w:tmpl w:val="D2383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B1F73"/>
    <w:multiLevelType w:val="hybridMultilevel"/>
    <w:tmpl w:val="E714A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D794D"/>
    <w:multiLevelType w:val="hybridMultilevel"/>
    <w:tmpl w:val="BFF4A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1466F3"/>
    <w:multiLevelType w:val="hybridMultilevel"/>
    <w:tmpl w:val="74D69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522E41"/>
    <w:multiLevelType w:val="hybridMultilevel"/>
    <w:tmpl w:val="45120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542BDE"/>
    <w:multiLevelType w:val="hybridMultilevel"/>
    <w:tmpl w:val="D2DA7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460C14"/>
    <w:multiLevelType w:val="hybridMultilevel"/>
    <w:tmpl w:val="3042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240EC7"/>
    <w:multiLevelType w:val="hybridMultilevel"/>
    <w:tmpl w:val="9F8A0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CF752D"/>
    <w:multiLevelType w:val="hybridMultilevel"/>
    <w:tmpl w:val="D1DC6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277080"/>
    <w:multiLevelType w:val="hybridMultilevel"/>
    <w:tmpl w:val="E3CA6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3E73A0"/>
    <w:multiLevelType w:val="hybridMultilevel"/>
    <w:tmpl w:val="0568B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2A458E"/>
    <w:multiLevelType w:val="hybridMultilevel"/>
    <w:tmpl w:val="CAE44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8320FA"/>
    <w:multiLevelType w:val="hybridMultilevel"/>
    <w:tmpl w:val="3FF4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722E40"/>
    <w:multiLevelType w:val="hybridMultilevel"/>
    <w:tmpl w:val="18E2F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B24FD4"/>
    <w:multiLevelType w:val="hybridMultilevel"/>
    <w:tmpl w:val="508A3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8D68A9"/>
    <w:multiLevelType w:val="hybridMultilevel"/>
    <w:tmpl w:val="A572990E"/>
    <w:lvl w:ilvl="0" w:tplc="4B7437C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526214"/>
    <w:multiLevelType w:val="hybridMultilevel"/>
    <w:tmpl w:val="D7461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BB022F"/>
    <w:multiLevelType w:val="hybridMultilevel"/>
    <w:tmpl w:val="62803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464163"/>
    <w:multiLevelType w:val="hybridMultilevel"/>
    <w:tmpl w:val="6630C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3528B"/>
    <w:multiLevelType w:val="multilevel"/>
    <w:tmpl w:val="D47A0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B71CD9"/>
    <w:multiLevelType w:val="hybridMultilevel"/>
    <w:tmpl w:val="C29C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9A6A8A"/>
    <w:multiLevelType w:val="hybridMultilevel"/>
    <w:tmpl w:val="830E3FE4"/>
    <w:lvl w:ilvl="0" w:tplc="5B60F3F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487EF1"/>
    <w:multiLevelType w:val="hybridMultilevel"/>
    <w:tmpl w:val="EE827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CA3413"/>
    <w:multiLevelType w:val="hybridMultilevel"/>
    <w:tmpl w:val="8B54A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7E6E27"/>
    <w:multiLevelType w:val="hybridMultilevel"/>
    <w:tmpl w:val="1988E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1011BA"/>
    <w:multiLevelType w:val="hybridMultilevel"/>
    <w:tmpl w:val="FFDE9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453C09"/>
    <w:multiLevelType w:val="hybridMultilevel"/>
    <w:tmpl w:val="B5E23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9"/>
  </w:num>
  <w:num w:numId="3">
    <w:abstractNumId w:val="31"/>
  </w:num>
  <w:num w:numId="4">
    <w:abstractNumId w:val="7"/>
  </w:num>
  <w:num w:numId="5">
    <w:abstractNumId w:val="6"/>
  </w:num>
  <w:num w:numId="6">
    <w:abstractNumId w:val="25"/>
  </w:num>
  <w:num w:numId="7">
    <w:abstractNumId w:val="5"/>
  </w:num>
  <w:num w:numId="8">
    <w:abstractNumId w:val="10"/>
  </w:num>
  <w:num w:numId="9">
    <w:abstractNumId w:val="20"/>
  </w:num>
  <w:num w:numId="10">
    <w:abstractNumId w:val="19"/>
  </w:num>
  <w:num w:numId="11">
    <w:abstractNumId w:val="13"/>
  </w:num>
  <w:num w:numId="12">
    <w:abstractNumId w:val="3"/>
  </w:num>
  <w:num w:numId="13">
    <w:abstractNumId w:val="0"/>
  </w:num>
  <w:num w:numId="14">
    <w:abstractNumId w:val="4"/>
  </w:num>
  <w:num w:numId="15">
    <w:abstractNumId w:val="34"/>
  </w:num>
  <w:num w:numId="16">
    <w:abstractNumId w:val="35"/>
  </w:num>
  <w:num w:numId="17">
    <w:abstractNumId w:val="21"/>
  </w:num>
  <w:num w:numId="18">
    <w:abstractNumId w:val="17"/>
  </w:num>
  <w:num w:numId="19">
    <w:abstractNumId w:val="11"/>
  </w:num>
  <w:num w:numId="20">
    <w:abstractNumId w:val="26"/>
  </w:num>
  <w:num w:numId="21">
    <w:abstractNumId w:val="8"/>
  </w:num>
  <w:num w:numId="22">
    <w:abstractNumId w:val="15"/>
  </w:num>
  <w:num w:numId="23">
    <w:abstractNumId w:val="9"/>
  </w:num>
  <w:num w:numId="24">
    <w:abstractNumId w:val="33"/>
  </w:num>
  <w:num w:numId="25">
    <w:abstractNumId w:val="32"/>
  </w:num>
  <w:num w:numId="26">
    <w:abstractNumId w:val="18"/>
  </w:num>
  <w:num w:numId="27">
    <w:abstractNumId w:val="23"/>
  </w:num>
  <w:num w:numId="28">
    <w:abstractNumId w:val="27"/>
  </w:num>
  <w:num w:numId="29">
    <w:abstractNumId w:val="16"/>
  </w:num>
  <w:num w:numId="30">
    <w:abstractNumId w:val="28"/>
  </w:num>
  <w:num w:numId="31">
    <w:abstractNumId w:val="24"/>
  </w:num>
  <w:num w:numId="32">
    <w:abstractNumId w:val="36"/>
  </w:num>
  <w:num w:numId="33">
    <w:abstractNumId w:val="12"/>
  </w:num>
  <w:num w:numId="34">
    <w:abstractNumId w:val="1"/>
  </w:num>
  <w:num w:numId="35">
    <w:abstractNumId w:val="30"/>
  </w:num>
  <w:num w:numId="36">
    <w:abstractNumId w:val="22"/>
  </w:num>
  <w:num w:numId="3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115"/>
    <w:rsid w:val="000F0216"/>
    <w:rsid w:val="001D6575"/>
    <w:rsid w:val="00407120"/>
    <w:rsid w:val="007B37FD"/>
    <w:rsid w:val="00886BFE"/>
    <w:rsid w:val="00BC643D"/>
    <w:rsid w:val="00C61115"/>
    <w:rsid w:val="00D025B0"/>
    <w:rsid w:val="00F77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120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12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07120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07120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2023-11-28T09:12:00Z</dcterms:created>
  <dcterms:modified xsi:type="dcterms:W3CDTF">2023-11-28T09:12:00Z</dcterms:modified>
</cp:coreProperties>
</file>