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7C" w:rsidRDefault="005369D1">
      <w:pPr>
        <w:pStyle w:val="1"/>
        <w:spacing w:after="540" w:line="257" w:lineRule="auto"/>
        <w:ind w:firstLine="760"/>
        <w:rPr>
          <w:b/>
          <w:bCs/>
        </w:rPr>
      </w:pPr>
      <w:r>
        <w:rPr>
          <w:b/>
          <w:bCs/>
        </w:rPr>
        <w:t xml:space="preserve">Перечень тем и вопросов по управляемой самостоятельной работе </w:t>
      </w:r>
    </w:p>
    <w:p w:rsidR="00EC2524" w:rsidRPr="0039747C" w:rsidRDefault="005369D1" w:rsidP="0039747C">
      <w:pPr>
        <w:pStyle w:val="1"/>
        <w:spacing w:after="540" w:line="257" w:lineRule="auto"/>
        <w:ind w:firstLine="760"/>
        <w:rPr>
          <w:b/>
          <w:bCs/>
        </w:rPr>
      </w:pPr>
      <w:r>
        <w:rPr>
          <w:b/>
          <w:bCs/>
        </w:rPr>
        <w:t>Тема 1. Общая теория права - методологическая наука и учебная дисциплина в контексте современных подходов изучения ее предмета</w:t>
      </w:r>
    </w:p>
    <w:p w:rsidR="00EC2524" w:rsidRDefault="005369D1">
      <w:pPr>
        <w:pStyle w:val="1"/>
        <w:numPr>
          <w:ilvl w:val="0"/>
          <w:numId w:val="1"/>
        </w:numPr>
        <w:tabs>
          <w:tab w:val="left" w:pos="1174"/>
        </w:tabs>
        <w:ind w:firstLine="820"/>
      </w:pPr>
      <w:bookmarkStart w:id="0" w:name="bookmark0"/>
      <w:bookmarkEnd w:id="0"/>
      <w:r>
        <w:t>Объект и предмет ОТП.</w:t>
      </w:r>
      <w:bookmarkStart w:id="1" w:name="_GoBack"/>
      <w:bookmarkEnd w:id="1"/>
    </w:p>
    <w:p w:rsidR="00EC2524" w:rsidRDefault="005369D1">
      <w:pPr>
        <w:pStyle w:val="1"/>
        <w:numPr>
          <w:ilvl w:val="0"/>
          <w:numId w:val="1"/>
        </w:numPr>
        <w:tabs>
          <w:tab w:val="left" w:pos="1207"/>
        </w:tabs>
        <w:ind w:firstLine="820"/>
      </w:pPr>
      <w:bookmarkStart w:id="2" w:name="bookmark1"/>
      <w:bookmarkEnd w:id="2"/>
      <w:r>
        <w:t>Методология ОТП.</w:t>
      </w:r>
    </w:p>
    <w:p w:rsidR="00EC2524" w:rsidRDefault="005369D1">
      <w:pPr>
        <w:pStyle w:val="1"/>
        <w:numPr>
          <w:ilvl w:val="0"/>
          <w:numId w:val="1"/>
        </w:numPr>
        <w:tabs>
          <w:tab w:val="left" w:pos="1207"/>
        </w:tabs>
        <w:ind w:firstLine="820"/>
      </w:pPr>
      <w:bookmarkStart w:id="3" w:name="bookmark2"/>
      <w:bookmarkEnd w:id="3"/>
      <w:r>
        <w:t>Место ОТП в системе социальных наук.</w:t>
      </w:r>
    </w:p>
    <w:p w:rsidR="00EC2524" w:rsidRDefault="005369D1">
      <w:pPr>
        <w:pStyle w:val="1"/>
        <w:numPr>
          <w:ilvl w:val="0"/>
          <w:numId w:val="1"/>
        </w:numPr>
        <w:tabs>
          <w:tab w:val="left" w:pos="1207"/>
        </w:tabs>
        <w:spacing w:after="320"/>
        <w:ind w:firstLine="820"/>
      </w:pPr>
      <w:bookmarkStart w:id="4" w:name="bookmark3"/>
      <w:bookmarkEnd w:id="4"/>
      <w:r>
        <w:t>ОТП как наука и учебная дисциплина.</w:t>
      </w:r>
    </w:p>
    <w:p w:rsidR="00EC2524" w:rsidRDefault="005369D1">
      <w:pPr>
        <w:pStyle w:val="11"/>
        <w:keepNext/>
        <w:keepLines/>
      </w:pPr>
      <w:bookmarkStart w:id="5" w:name="bookmark4"/>
      <w:bookmarkStart w:id="6" w:name="bookmark5"/>
      <w:bookmarkStart w:id="7" w:name="bookmark6"/>
      <w:r>
        <w:t>Тема 2. Учения о сущности права</w:t>
      </w:r>
      <w:bookmarkEnd w:id="5"/>
      <w:bookmarkEnd w:id="6"/>
      <w:bookmarkEnd w:id="7"/>
    </w:p>
    <w:p w:rsidR="00EC2524" w:rsidRDefault="005369D1">
      <w:pPr>
        <w:pStyle w:val="1"/>
        <w:numPr>
          <w:ilvl w:val="0"/>
          <w:numId w:val="2"/>
        </w:numPr>
        <w:tabs>
          <w:tab w:val="left" w:pos="1178"/>
        </w:tabs>
        <w:ind w:firstLine="820"/>
      </w:pPr>
      <w:bookmarkStart w:id="8" w:name="bookmark7"/>
      <w:bookmarkEnd w:id="8"/>
      <w:r>
        <w:t>Основные теории происхождения права: общая характеристика</w:t>
      </w:r>
    </w:p>
    <w:p w:rsidR="00EC2524" w:rsidRDefault="005369D1">
      <w:pPr>
        <w:pStyle w:val="1"/>
        <w:numPr>
          <w:ilvl w:val="0"/>
          <w:numId w:val="2"/>
        </w:numPr>
        <w:tabs>
          <w:tab w:val="left" w:pos="1207"/>
        </w:tabs>
        <w:ind w:firstLine="820"/>
      </w:pPr>
      <w:bookmarkStart w:id="9" w:name="bookmark8"/>
      <w:bookmarkEnd w:id="9"/>
      <w:r>
        <w:t>Теологические взгляды на сущность права</w:t>
      </w:r>
    </w:p>
    <w:p w:rsidR="00EC2524" w:rsidRDefault="005369D1">
      <w:pPr>
        <w:pStyle w:val="1"/>
        <w:numPr>
          <w:ilvl w:val="0"/>
          <w:numId w:val="2"/>
        </w:numPr>
        <w:tabs>
          <w:tab w:val="left" w:pos="1247"/>
        </w:tabs>
        <w:ind w:left="1000" w:hanging="140"/>
      </w:pPr>
      <w:bookmarkStart w:id="10" w:name="bookmark9"/>
      <w:bookmarkEnd w:id="10"/>
      <w:r>
        <w:t>Естественная школа права. Вклад белорусских исследователей в развитие школы естественного права</w:t>
      </w:r>
    </w:p>
    <w:p w:rsidR="00EC2524" w:rsidRDefault="005369D1">
      <w:pPr>
        <w:pStyle w:val="1"/>
        <w:numPr>
          <w:ilvl w:val="0"/>
          <w:numId w:val="2"/>
        </w:numPr>
        <w:tabs>
          <w:tab w:val="left" w:pos="1207"/>
        </w:tabs>
        <w:ind w:firstLine="820"/>
      </w:pPr>
      <w:bookmarkStart w:id="11" w:name="bookmark10"/>
      <w:bookmarkEnd w:id="11"/>
      <w:r>
        <w:t>Историческая школа права</w:t>
      </w:r>
    </w:p>
    <w:p w:rsidR="00EC2524" w:rsidRDefault="005369D1">
      <w:pPr>
        <w:pStyle w:val="1"/>
        <w:numPr>
          <w:ilvl w:val="0"/>
          <w:numId w:val="2"/>
        </w:numPr>
        <w:tabs>
          <w:tab w:val="left" w:pos="1207"/>
        </w:tabs>
        <w:ind w:firstLine="820"/>
      </w:pPr>
      <w:bookmarkStart w:id="12" w:name="bookmark11"/>
      <w:bookmarkEnd w:id="12"/>
      <w:r>
        <w:t>Нормативистская школа права</w:t>
      </w:r>
    </w:p>
    <w:p w:rsidR="00EC2524" w:rsidRDefault="005369D1">
      <w:pPr>
        <w:pStyle w:val="1"/>
        <w:numPr>
          <w:ilvl w:val="0"/>
          <w:numId w:val="2"/>
        </w:numPr>
        <w:tabs>
          <w:tab w:val="left" w:pos="1207"/>
        </w:tabs>
        <w:ind w:firstLine="820"/>
      </w:pPr>
      <w:bookmarkStart w:id="13" w:name="bookmark12"/>
      <w:bookmarkEnd w:id="13"/>
      <w:r>
        <w:t>Социологическая школа права</w:t>
      </w:r>
    </w:p>
    <w:p w:rsidR="00EC2524" w:rsidRDefault="005369D1">
      <w:pPr>
        <w:pStyle w:val="1"/>
        <w:numPr>
          <w:ilvl w:val="0"/>
          <w:numId w:val="2"/>
        </w:numPr>
        <w:tabs>
          <w:tab w:val="left" w:pos="1207"/>
        </w:tabs>
        <w:spacing w:after="320"/>
        <w:ind w:firstLine="820"/>
      </w:pPr>
      <w:bookmarkStart w:id="14" w:name="bookmark13"/>
      <w:bookmarkEnd w:id="14"/>
      <w:r>
        <w:t>Историко-материалистическое учение о праве</w:t>
      </w:r>
    </w:p>
    <w:p w:rsidR="00EC2524" w:rsidRDefault="005369D1">
      <w:pPr>
        <w:pStyle w:val="11"/>
        <w:keepNext/>
        <w:keepLines/>
      </w:pPr>
      <w:bookmarkStart w:id="15" w:name="bookmark14"/>
      <w:bookmarkStart w:id="16" w:name="bookmark15"/>
      <w:bookmarkStart w:id="17" w:name="bookmark16"/>
      <w:r>
        <w:t>Тема З. Формы (источники) права</w:t>
      </w:r>
      <w:bookmarkEnd w:id="15"/>
      <w:bookmarkEnd w:id="16"/>
      <w:bookmarkEnd w:id="17"/>
    </w:p>
    <w:p w:rsidR="00EC2524" w:rsidRDefault="005369D1">
      <w:pPr>
        <w:pStyle w:val="1"/>
        <w:ind w:left="1120" w:hanging="260"/>
      </w:pPr>
      <w:r>
        <w:t>1.Основные источники права: общая характеристика. Соотношение источников права в различных правовых семьях.</w:t>
      </w:r>
    </w:p>
    <w:p w:rsidR="00EC2524" w:rsidRDefault="005369D1">
      <w:pPr>
        <w:pStyle w:val="1"/>
        <w:numPr>
          <w:ilvl w:val="0"/>
          <w:numId w:val="3"/>
        </w:numPr>
        <w:tabs>
          <w:tab w:val="left" w:pos="1202"/>
        </w:tabs>
        <w:ind w:firstLine="820"/>
      </w:pPr>
      <w:bookmarkStart w:id="18" w:name="bookmark17"/>
      <w:bookmarkEnd w:id="18"/>
      <w:r>
        <w:t>Источники белорусского права.</w:t>
      </w:r>
    </w:p>
    <w:p w:rsidR="00EC2524" w:rsidRDefault="005369D1">
      <w:pPr>
        <w:pStyle w:val="1"/>
        <w:numPr>
          <w:ilvl w:val="0"/>
          <w:numId w:val="3"/>
        </w:numPr>
        <w:tabs>
          <w:tab w:val="left" w:pos="1242"/>
        </w:tabs>
        <w:ind w:left="1120" w:hanging="260"/>
      </w:pPr>
      <w:bookmarkStart w:id="19" w:name="bookmark18"/>
      <w:bookmarkEnd w:id="19"/>
      <w:r>
        <w:t>Виды нормативных правовых актов. Законы и подзаконные нормативные правовые акты. Иерархия нормативных правовых актов.</w:t>
      </w:r>
    </w:p>
    <w:p w:rsidR="00EC2524" w:rsidRDefault="005369D1">
      <w:pPr>
        <w:pStyle w:val="1"/>
        <w:numPr>
          <w:ilvl w:val="0"/>
          <w:numId w:val="3"/>
        </w:numPr>
        <w:tabs>
          <w:tab w:val="left" w:pos="1207"/>
        </w:tabs>
        <w:ind w:firstLine="820"/>
      </w:pPr>
      <w:bookmarkStart w:id="20" w:name="bookmark19"/>
      <w:bookmarkEnd w:id="20"/>
      <w:r>
        <w:t>Понятие закона и его место в системе нормативных правовых актов.</w:t>
      </w:r>
    </w:p>
    <w:p w:rsidR="00EC2524" w:rsidRDefault="005369D1">
      <w:pPr>
        <w:pStyle w:val="1"/>
        <w:numPr>
          <w:ilvl w:val="0"/>
          <w:numId w:val="3"/>
        </w:numPr>
        <w:tabs>
          <w:tab w:val="left" w:pos="1207"/>
        </w:tabs>
        <w:ind w:firstLine="820"/>
      </w:pPr>
      <w:bookmarkStart w:id="21" w:name="bookmark20"/>
      <w:bookmarkEnd w:id="21"/>
      <w:r>
        <w:t>Понятие юридического действия нормативно-правовых актов.</w:t>
      </w:r>
    </w:p>
    <w:p w:rsidR="00EC2524" w:rsidRDefault="005369D1">
      <w:pPr>
        <w:pStyle w:val="1"/>
        <w:numPr>
          <w:ilvl w:val="0"/>
          <w:numId w:val="3"/>
        </w:numPr>
        <w:tabs>
          <w:tab w:val="left" w:pos="1247"/>
        </w:tabs>
        <w:spacing w:after="320"/>
        <w:ind w:left="1120" w:hanging="260"/>
      </w:pPr>
      <w:bookmarkStart w:id="22" w:name="bookmark21"/>
      <w:bookmarkEnd w:id="22"/>
      <w:r>
        <w:t>Действие нормативно-правовых актов во времени, пространстве и по кругу лиц.</w:t>
      </w:r>
    </w:p>
    <w:p w:rsidR="00EC2524" w:rsidRDefault="005369D1">
      <w:pPr>
        <w:pStyle w:val="11"/>
        <w:keepNext/>
        <w:keepLines/>
      </w:pPr>
      <w:bookmarkStart w:id="23" w:name="bookmark22"/>
      <w:bookmarkStart w:id="24" w:name="bookmark23"/>
      <w:bookmarkStart w:id="25" w:name="bookmark24"/>
      <w:r>
        <w:t>Тема 4. Правовые отношения</w:t>
      </w:r>
      <w:bookmarkEnd w:id="23"/>
      <w:bookmarkEnd w:id="24"/>
      <w:bookmarkEnd w:id="25"/>
    </w:p>
    <w:p w:rsidR="00EC2524" w:rsidRDefault="005369D1">
      <w:pPr>
        <w:pStyle w:val="1"/>
        <w:numPr>
          <w:ilvl w:val="0"/>
          <w:numId w:val="4"/>
        </w:numPr>
        <w:tabs>
          <w:tab w:val="left" w:pos="1178"/>
        </w:tabs>
        <w:ind w:firstLine="820"/>
      </w:pPr>
      <w:bookmarkStart w:id="26" w:name="bookmark25"/>
      <w:bookmarkEnd w:id="26"/>
      <w:r>
        <w:t>Понятие и признаки правоотношений.</w:t>
      </w:r>
    </w:p>
    <w:p w:rsidR="00EC2524" w:rsidRDefault="005369D1">
      <w:pPr>
        <w:pStyle w:val="1"/>
        <w:numPr>
          <w:ilvl w:val="0"/>
          <w:numId w:val="4"/>
        </w:numPr>
        <w:tabs>
          <w:tab w:val="left" w:pos="1207"/>
        </w:tabs>
        <w:ind w:firstLine="820"/>
      </w:pPr>
      <w:bookmarkStart w:id="27" w:name="bookmark26"/>
      <w:bookmarkEnd w:id="27"/>
      <w:r>
        <w:t>Субъекты правоотношений, правоспособность и дееспособность.</w:t>
      </w:r>
    </w:p>
    <w:p w:rsidR="00EC2524" w:rsidRDefault="005369D1">
      <w:pPr>
        <w:pStyle w:val="1"/>
        <w:numPr>
          <w:ilvl w:val="0"/>
          <w:numId w:val="4"/>
        </w:numPr>
        <w:tabs>
          <w:tab w:val="left" w:pos="1207"/>
        </w:tabs>
        <w:ind w:firstLine="820"/>
      </w:pPr>
      <w:bookmarkStart w:id="28" w:name="bookmark27"/>
      <w:bookmarkEnd w:id="28"/>
      <w:r>
        <w:t>Объект правоотношения: понятие и виды.</w:t>
      </w:r>
    </w:p>
    <w:p w:rsidR="00EC2524" w:rsidRDefault="005369D1">
      <w:pPr>
        <w:pStyle w:val="1"/>
        <w:numPr>
          <w:ilvl w:val="0"/>
          <w:numId w:val="4"/>
        </w:numPr>
        <w:tabs>
          <w:tab w:val="left" w:pos="1207"/>
        </w:tabs>
        <w:ind w:firstLine="820"/>
      </w:pPr>
      <w:bookmarkStart w:id="29" w:name="bookmark28"/>
      <w:bookmarkEnd w:id="29"/>
      <w:r>
        <w:t>Субъективные права и обязанности участников правоотношений.</w:t>
      </w:r>
    </w:p>
    <w:p w:rsidR="00EC2524" w:rsidRDefault="005369D1">
      <w:pPr>
        <w:pStyle w:val="1"/>
        <w:numPr>
          <w:ilvl w:val="0"/>
          <w:numId w:val="4"/>
        </w:numPr>
        <w:tabs>
          <w:tab w:val="left" w:pos="1147"/>
        </w:tabs>
        <w:ind w:firstLine="760"/>
      </w:pPr>
      <w:bookmarkStart w:id="30" w:name="bookmark29"/>
      <w:bookmarkEnd w:id="30"/>
      <w:r>
        <w:t>Юридические факты как основания возникновения, изменения и</w:t>
      </w:r>
    </w:p>
    <w:p w:rsidR="00EC2524" w:rsidRDefault="005369D1">
      <w:pPr>
        <w:pStyle w:val="1"/>
        <w:spacing w:after="320"/>
        <w:ind w:left="1120" w:firstLine="0"/>
      </w:pPr>
      <w:r>
        <w:t>прекращения правоотношений.</w:t>
      </w:r>
    </w:p>
    <w:p w:rsidR="00EC2524" w:rsidRDefault="005369D1">
      <w:pPr>
        <w:pStyle w:val="11"/>
        <w:keepNext/>
        <w:keepLines/>
        <w:spacing w:after="320"/>
      </w:pPr>
      <w:bookmarkStart w:id="31" w:name="bookmark30"/>
      <w:bookmarkStart w:id="32" w:name="bookmark31"/>
      <w:bookmarkStart w:id="33" w:name="bookmark32"/>
      <w:r>
        <w:t>Тема 5. Правовое государство и гражданское общество</w:t>
      </w:r>
      <w:bookmarkEnd w:id="31"/>
      <w:bookmarkEnd w:id="32"/>
      <w:bookmarkEnd w:id="33"/>
    </w:p>
    <w:p w:rsidR="00EC2524" w:rsidRDefault="005369D1">
      <w:pPr>
        <w:pStyle w:val="1"/>
        <w:numPr>
          <w:ilvl w:val="0"/>
          <w:numId w:val="5"/>
        </w:numPr>
        <w:tabs>
          <w:tab w:val="left" w:pos="1178"/>
        </w:tabs>
        <w:ind w:firstLine="820"/>
      </w:pPr>
      <w:bookmarkStart w:id="34" w:name="bookmark33"/>
      <w:bookmarkEnd w:id="34"/>
      <w:r>
        <w:t>Правовое государство в истории политико-правовой мысли.</w:t>
      </w:r>
    </w:p>
    <w:p w:rsidR="00EC2524" w:rsidRDefault="005369D1">
      <w:pPr>
        <w:pStyle w:val="1"/>
        <w:numPr>
          <w:ilvl w:val="0"/>
          <w:numId w:val="5"/>
        </w:numPr>
        <w:tabs>
          <w:tab w:val="left" w:pos="1227"/>
        </w:tabs>
        <w:spacing w:after="320"/>
        <w:ind w:firstLine="860"/>
      </w:pPr>
      <w:bookmarkStart w:id="35" w:name="bookmark34"/>
      <w:bookmarkEnd w:id="35"/>
      <w:r>
        <w:t xml:space="preserve">Принципы формирования и функционирования правового </w:t>
      </w:r>
      <w:r>
        <w:lastRenderedPageBreak/>
        <w:t>государства.</w:t>
      </w:r>
    </w:p>
    <w:p w:rsidR="00EC2524" w:rsidRDefault="005369D1">
      <w:pPr>
        <w:pStyle w:val="1"/>
        <w:numPr>
          <w:ilvl w:val="0"/>
          <w:numId w:val="5"/>
        </w:numPr>
        <w:tabs>
          <w:tab w:val="left" w:pos="1282"/>
        </w:tabs>
        <w:ind w:left="1140" w:hanging="240"/>
      </w:pPr>
      <w:bookmarkStart w:id="36" w:name="bookmark35"/>
      <w:bookmarkEnd w:id="36"/>
      <w:r>
        <w:t>Разделение властей. Наличие в правовом государстве законодательной, исполнительной, судебной, местной (муниципальной), контрольной и надзорной ветвей власти.</w:t>
      </w:r>
    </w:p>
    <w:p w:rsidR="00EC2524" w:rsidRDefault="005369D1">
      <w:pPr>
        <w:pStyle w:val="1"/>
        <w:numPr>
          <w:ilvl w:val="0"/>
          <w:numId w:val="5"/>
        </w:numPr>
        <w:tabs>
          <w:tab w:val="left" w:pos="1287"/>
        </w:tabs>
        <w:ind w:left="1140" w:hanging="240"/>
      </w:pPr>
      <w:bookmarkStart w:id="37" w:name="bookmark36"/>
      <w:bookmarkEnd w:id="37"/>
      <w:r>
        <w:t>Гражданское общество как социально-экономическая основа правового государства.</w:t>
      </w:r>
    </w:p>
    <w:p w:rsidR="00EC2524" w:rsidRDefault="005369D1">
      <w:pPr>
        <w:pStyle w:val="1"/>
        <w:numPr>
          <w:ilvl w:val="0"/>
          <w:numId w:val="5"/>
        </w:numPr>
        <w:tabs>
          <w:tab w:val="left" w:pos="1247"/>
        </w:tabs>
        <w:spacing w:after="320"/>
        <w:ind w:firstLine="860"/>
      </w:pPr>
      <w:bookmarkStart w:id="38" w:name="bookmark37"/>
      <w:bookmarkEnd w:id="38"/>
      <w:r>
        <w:t>Гражданское общество и формирование правового государства.</w:t>
      </w:r>
    </w:p>
    <w:p w:rsidR="00EC2524" w:rsidRDefault="005369D1">
      <w:pPr>
        <w:pStyle w:val="11"/>
        <w:keepNext/>
        <w:keepLines/>
        <w:ind w:firstLine="300"/>
      </w:pPr>
      <w:bookmarkStart w:id="39" w:name="bookmark38"/>
      <w:bookmarkStart w:id="40" w:name="bookmark39"/>
      <w:bookmarkStart w:id="41" w:name="bookmark40"/>
      <w:r>
        <w:t>Тема б. Сравнительное правоведение. Основные правовые системы современности</w:t>
      </w:r>
      <w:bookmarkEnd w:id="39"/>
      <w:bookmarkEnd w:id="40"/>
      <w:bookmarkEnd w:id="41"/>
    </w:p>
    <w:p w:rsidR="00EC2524" w:rsidRDefault="005369D1">
      <w:pPr>
        <w:pStyle w:val="1"/>
        <w:numPr>
          <w:ilvl w:val="0"/>
          <w:numId w:val="6"/>
        </w:numPr>
        <w:tabs>
          <w:tab w:val="left" w:pos="1298"/>
        </w:tabs>
        <w:ind w:firstLine="940"/>
      </w:pPr>
      <w:bookmarkStart w:id="42" w:name="bookmark41"/>
      <w:bookmarkEnd w:id="42"/>
      <w:r>
        <w:t>Понятие и основные черты правовой системы.</w:t>
      </w:r>
    </w:p>
    <w:p w:rsidR="00EC2524" w:rsidRDefault="005369D1">
      <w:pPr>
        <w:pStyle w:val="1"/>
        <w:numPr>
          <w:ilvl w:val="0"/>
          <w:numId w:val="6"/>
        </w:numPr>
        <w:tabs>
          <w:tab w:val="left" w:pos="1287"/>
        </w:tabs>
        <w:ind w:firstLine="900"/>
      </w:pPr>
      <w:bookmarkStart w:id="43" w:name="bookmark42"/>
      <w:bookmarkEnd w:id="43"/>
      <w:r>
        <w:t>Романо-германской правовая система.</w:t>
      </w:r>
    </w:p>
    <w:p w:rsidR="00EC2524" w:rsidRDefault="005369D1">
      <w:pPr>
        <w:pStyle w:val="1"/>
        <w:numPr>
          <w:ilvl w:val="0"/>
          <w:numId w:val="6"/>
        </w:numPr>
        <w:tabs>
          <w:tab w:val="left" w:pos="1290"/>
        </w:tabs>
        <w:ind w:firstLine="900"/>
      </w:pPr>
      <w:bookmarkStart w:id="44" w:name="bookmark43"/>
      <w:bookmarkEnd w:id="44"/>
      <w:r>
        <w:t>Особенности англосаксонской системы права, история возникновения, ее особенности в США;</w:t>
      </w:r>
    </w:p>
    <w:p w:rsidR="00EC2524" w:rsidRDefault="005369D1">
      <w:pPr>
        <w:pStyle w:val="1"/>
        <w:numPr>
          <w:ilvl w:val="0"/>
          <w:numId w:val="6"/>
        </w:numPr>
        <w:tabs>
          <w:tab w:val="left" w:pos="1287"/>
        </w:tabs>
        <w:ind w:firstLine="900"/>
      </w:pPr>
      <w:bookmarkStart w:id="45" w:name="bookmark44"/>
      <w:bookmarkEnd w:id="45"/>
      <w:r>
        <w:t>Мусульманская правовая система, ее основные источники.</w:t>
      </w:r>
    </w:p>
    <w:p w:rsidR="00EC2524" w:rsidRDefault="005369D1">
      <w:pPr>
        <w:pStyle w:val="1"/>
        <w:numPr>
          <w:ilvl w:val="0"/>
          <w:numId w:val="6"/>
        </w:numPr>
        <w:tabs>
          <w:tab w:val="left" w:pos="1304"/>
        </w:tabs>
        <w:ind w:firstLine="900"/>
      </w:pPr>
      <w:bookmarkStart w:id="46" w:name="bookmark45"/>
      <w:bookmarkEnd w:id="46"/>
      <w:r>
        <w:t>Внутренняя система права Республики Беларусь - составная часть романо-германской правовой системы, подкрепив</w:t>
      </w:r>
    </w:p>
    <w:sectPr w:rsidR="00EC2524">
      <w:pgSz w:w="11900" w:h="16840"/>
      <w:pgMar w:top="1096" w:right="1112" w:bottom="1067" w:left="1356" w:header="668" w:footer="6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0F" w:rsidRDefault="005369D1">
      <w:r>
        <w:separator/>
      </w:r>
    </w:p>
  </w:endnote>
  <w:endnote w:type="continuationSeparator" w:id="0">
    <w:p w:rsidR="00AC0F0F" w:rsidRDefault="0053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524" w:rsidRDefault="00EC2524"/>
  </w:footnote>
  <w:footnote w:type="continuationSeparator" w:id="0">
    <w:p w:rsidR="00EC2524" w:rsidRDefault="00EC25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4897"/>
    <w:multiLevelType w:val="multilevel"/>
    <w:tmpl w:val="20280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4173E7"/>
    <w:multiLevelType w:val="multilevel"/>
    <w:tmpl w:val="65FCFE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E60570"/>
    <w:multiLevelType w:val="multilevel"/>
    <w:tmpl w:val="8FE00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C844AD"/>
    <w:multiLevelType w:val="multilevel"/>
    <w:tmpl w:val="D5688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606219"/>
    <w:multiLevelType w:val="multilevel"/>
    <w:tmpl w:val="431A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007B16"/>
    <w:multiLevelType w:val="multilevel"/>
    <w:tmpl w:val="B67C3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24"/>
    <w:rsid w:val="0039747C"/>
    <w:rsid w:val="005369D1"/>
    <w:rsid w:val="00AC0F0F"/>
    <w:rsid w:val="00EC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CAF99"/>
  <w15:docId w15:val="{8E6FA91D-0F09-426B-8055-667EC511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ind w:firstLine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974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47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2021-09-30T12:05:00Z</cp:lastPrinted>
  <dcterms:created xsi:type="dcterms:W3CDTF">2021-09-27T13:12:00Z</dcterms:created>
  <dcterms:modified xsi:type="dcterms:W3CDTF">2021-09-30T12:06:00Z</dcterms:modified>
</cp:coreProperties>
</file>